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F785C" w14:textId="6FCDB453" w:rsidR="00E52247" w:rsidRPr="002E3200" w:rsidRDefault="00E52247" w:rsidP="002E3200">
      <w:pPr>
        <w:pBdr>
          <w:bottom w:val="single" w:sz="4" w:space="1" w:color="auto"/>
        </w:pBdr>
        <w:rPr>
          <w:rFonts w:ascii="Times New Roman" w:hAnsi="Times New Roman" w:cs="Times New Roman"/>
          <w:b/>
          <w:bCs/>
          <w:sz w:val="28"/>
          <w:szCs w:val="28"/>
        </w:rPr>
      </w:pPr>
      <w:r w:rsidRPr="002E3200">
        <w:rPr>
          <w:rFonts w:ascii="Times New Roman" w:hAnsi="Times New Roman" w:cs="Times New Roman"/>
          <w:b/>
          <w:bCs/>
          <w:sz w:val="28"/>
          <w:szCs w:val="28"/>
        </w:rPr>
        <w:t xml:space="preserve">Texas Solar Power Association </w:t>
      </w:r>
      <w:r w:rsidR="64BAEB6A" w:rsidRPr="002E3200">
        <w:rPr>
          <w:rFonts w:ascii="Times New Roman" w:hAnsi="Times New Roman" w:cs="Times New Roman"/>
          <w:b/>
          <w:bCs/>
          <w:sz w:val="28"/>
          <w:szCs w:val="28"/>
        </w:rPr>
        <w:t xml:space="preserve">language </w:t>
      </w:r>
      <w:r w:rsidRPr="002E3200">
        <w:rPr>
          <w:rFonts w:ascii="Times New Roman" w:hAnsi="Times New Roman" w:cs="Times New Roman"/>
          <w:b/>
          <w:bCs/>
          <w:sz w:val="28"/>
          <w:szCs w:val="28"/>
        </w:rPr>
        <w:t>on hosting capacity</w:t>
      </w:r>
      <w:r w:rsidR="0D741335" w:rsidRPr="002E3200">
        <w:rPr>
          <w:rFonts w:ascii="Times New Roman" w:hAnsi="Times New Roman" w:cs="Times New Roman"/>
          <w:b/>
          <w:bCs/>
          <w:sz w:val="28"/>
          <w:szCs w:val="28"/>
        </w:rPr>
        <w:t>, f</w:t>
      </w:r>
      <w:r w:rsidRPr="002E3200">
        <w:rPr>
          <w:rFonts w:ascii="Times New Roman" w:hAnsi="Times New Roman" w:cs="Times New Roman"/>
          <w:b/>
          <w:bCs/>
          <w:sz w:val="28"/>
          <w:szCs w:val="28"/>
        </w:rPr>
        <w:t>iled in Docket No. 54233 Item No. 47</w:t>
      </w:r>
      <w:r w:rsidR="5ABFD85C" w:rsidRPr="002E3200">
        <w:rPr>
          <w:rFonts w:ascii="Times New Roman" w:hAnsi="Times New Roman" w:cs="Times New Roman"/>
          <w:b/>
          <w:bCs/>
          <w:sz w:val="28"/>
          <w:szCs w:val="28"/>
        </w:rPr>
        <w:t>, for agenda item 6.</w:t>
      </w:r>
    </w:p>
    <w:p w14:paraId="5AB2553B" w14:textId="77777777" w:rsidR="00E52247" w:rsidRPr="002E3200" w:rsidRDefault="00E52247" w:rsidP="00E52247">
      <w:pPr>
        <w:rPr>
          <w:rFonts w:ascii="Times New Roman" w:hAnsi="Times New Roman" w:cs="Times New Roman"/>
          <w:sz w:val="24"/>
          <w:szCs w:val="24"/>
        </w:rPr>
      </w:pPr>
    </w:p>
    <w:p w14:paraId="43BA4BC3" w14:textId="111F0996" w:rsidR="0053312B" w:rsidRPr="002E3200" w:rsidRDefault="00E52247" w:rsidP="00E52247">
      <w:pPr>
        <w:rPr>
          <w:rFonts w:ascii="Times New Roman" w:hAnsi="Times New Roman" w:cs="Times New Roman"/>
          <w:sz w:val="24"/>
          <w:szCs w:val="24"/>
        </w:rPr>
      </w:pPr>
      <w:r w:rsidRPr="002E3200">
        <w:rPr>
          <w:rFonts w:ascii="Times New Roman" w:hAnsi="Times New Roman" w:cs="Times New Roman"/>
          <w:sz w:val="24"/>
          <w:szCs w:val="24"/>
        </w:rPr>
        <w:t>(A) Not later than December 31, 2024, each utility shall submit to the commission a distribution resource plan proposal to identify optimal locations for the deployment of distribution resources.</w:t>
      </w:r>
    </w:p>
    <w:p w14:paraId="3B2EF238" w14:textId="2CAB512C" w:rsidR="00E52247" w:rsidRPr="002E3200" w:rsidRDefault="00E52247" w:rsidP="00E52247">
      <w:pPr>
        <w:ind w:left="720"/>
        <w:rPr>
          <w:rFonts w:ascii="Times New Roman" w:hAnsi="Times New Roman" w:cs="Times New Roman"/>
          <w:sz w:val="24"/>
          <w:szCs w:val="24"/>
        </w:rPr>
      </w:pPr>
      <w:r w:rsidRPr="002E3200">
        <w:rPr>
          <w:rFonts w:ascii="Times New Roman" w:hAnsi="Times New Roman" w:cs="Times New Roman"/>
          <w:sz w:val="24"/>
          <w:szCs w:val="24"/>
        </w:rPr>
        <w:t xml:space="preserve">(1) Each utility shall preform an initial base case Integration Capacity Analysis down to the line section. This analysis quantifies the capability of the system to integrate the DER within thermal ratings, protection system limits and power quality and safety standards of existing equipment. Results of the analysis are to be published via online maps maintained by each utility and available to the public. The initial Integration Capacity Analysis is to be completed by each utility by September 1, 2024. </w:t>
      </w:r>
    </w:p>
    <w:p w14:paraId="52D72338" w14:textId="4355C606" w:rsidR="00E52247" w:rsidRPr="002E3200" w:rsidRDefault="00E52247" w:rsidP="00E52247">
      <w:pPr>
        <w:ind w:left="720"/>
        <w:rPr>
          <w:rFonts w:ascii="Times New Roman" w:hAnsi="Times New Roman" w:cs="Times New Roman"/>
          <w:sz w:val="24"/>
          <w:szCs w:val="24"/>
        </w:rPr>
      </w:pPr>
      <w:r w:rsidRPr="002E3200">
        <w:rPr>
          <w:rFonts w:ascii="Times New Roman" w:hAnsi="Times New Roman" w:cs="Times New Roman"/>
          <w:sz w:val="24"/>
          <w:szCs w:val="24"/>
        </w:rPr>
        <w:t xml:space="preserve">(2) The utility shall conduct an analysis that assesses current system capability together with any planned investments within a </w:t>
      </w:r>
      <w:proofErr w:type="gramStart"/>
      <w:r w:rsidRPr="002E3200">
        <w:rPr>
          <w:rFonts w:ascii="Times New Roman" w:hAnsi="Times New Roman" w:cs="Times New Roman"/>
          <w:sz w:val="24"/>
          <w:szCs w:val="24"/>
        </w:rPr>
        <w:t>2 year</w:t>
      </w:r>
      <w:proofErr w:type="gramEnd"/>
      <w:r w:rsidRPr="002E3200">
        <w:rPr>
          <w:rFonts w:ascii="Times New Roman" w:hAnsi="Times New Roman" w:cs="Times New Roman"/>
          <w:sz w:val="24"/>
          <w:szCs w:val="24"/>
        </w:rPr>
        <w:t xml:space="preserve"> period and clearly articulate the assumptions and methodology used for load and DER forecasts over that 2 year period. </w:t>
      </w:r>
    </w:p>
    <w:p w14:paraId="01CEDF81" w14:textId="1FFFA6D3" w:rsidR="00E52247" w:rsidRPr="002E3200" w:rsidRDefault="00E52247" w:rsidP="00E52247">
      <w:pPr>
        <w:ind w:left="720"/>
        <w:rPr>
          <w:rFonts w:ascii="Times New Roman" w:hAnsi="Times New Roman" w:cs="Times New Roman"/>
          <w:sz w:val="24"/>
          <w:szCs w:val="24"/>
        </w:rPr>
      </w:pPr>
      <w:r w:rsidRPr="002E3200">
        <w:rPr>
          <w:rFonts w:ascii="Times New Roman" w:hAnsi="Times New Roman" w:cs="Times New Roman"/>
          <w:sz w:val="24"/>
          <w:szCs w:val="24"/>
        </w:rPr>
        <w:t xml:space="preserve">(3) The utility shall perform an analysis using a dynamic modeling method and circuit performance data. </w:t>
      </w:r>
    </w:p>
    <w:p w14:paraId="7B84AE8D" w14:textId="1B916E5C" w:rsidR="00E52247" w:rsidRPr="002E3200" w:rsidRDefault="00E52247" w:rsidP="00E52247">
      <w:pPr>
        <w:ind w:left="720"/>
        <w:rPr>
          <w:rFonts w:ascii="Times New Roman" w:hAnsi="Times New Roman" w:cs="Times New Roman"/>
          <w:sz w:val="24"/>
          <w:szCs w:val="24"/>
        </w:rPr>
      </w:pPr>
      <w:r w:rsidRPr="002E3200">
        <w:rPr>
          <w:rFonts w:ascii="Times New Roman" w:hAnsi="Times New Roman" w:cs="Times New Roman"/>
          <w:sz w:val="24"/>
          <w:szCs w:val="24"/>
        </w:rPr>
        <w:t xml:space="preserve">(4) Each utility shall assess the state of DER deployment and DER deployment projections. For each of the identified DERs, the utility will provide current levels of deployment territory wide, </w:t>
      </w:r>
      <w:proofErr w:type="gramStart"/>
      <w:r w:rsidRPr="002E3200">
        <w:rPr>
          <w:rFonts w:ascii="Times New Roman" w:hAnsi="Times New Roman" w:cs="Times New Roman"/>
          <w:sz w:val="24"/>
          <w:szCs w:val="24"/>
        </w:rPr>
        <w:t>plus</w:t>
      </w:r>
      <w:proofErr w:type="gramEnd"/>
      <w:r w:rsidRPr="002E3200">
        <w:rPr>
          <w:rFonts w:ascii="Times New Roman" w:hAnsi="Times New Roman" w:cs="Times New Roman"/>
          <w:sz w:val="24"/>
          <w:szCs w:val="24"/>
        </w:rPr>
        <w:t xml:space="preserve"> an assessment of geographic dispersion with circuits that exhibit high levels of penetration identified. </w:t>
      </w:r>
    </w:p>
    <w:p w14:paraId="3556AE7B" w14:textId="3F4BD00B" w:rsidR="00E52247" w:rsidRPr="002E3200" w:rsidRDefault="00E52247" w:rsidP="00E52247">
      <w:pPr>
        <w:ind w:left="720"/>
        <w:rPr>
          <w:rFonts w:ascii="Times New Roman" w:hAnsi="Times New Roman" w:cs="Times New Roman"/>
          <w:sz w:val="24"/>
          <w:szCs w:val="24"/>
        </w:rPr>
      </w:pPr>
      <w:r w:rsidRPr="002E3200">
        <w:rPr>
          <w:rFonts w:ascii="Times New Roman" w:hAnsi="Times New Roman" w:cs="Times New Roman"/>
          <w:sz w:val="24"/>
          <w:szCs w:val="24"/>
        </w:rPr>
        <w:t xml:space="preserve">(5) Each utility shall apply its Integration Capacity Analysis to all line sections within its distribution network and include two scenarios: (1) The DER capacity does not cause power to flow beyond the substation busbar; and (2) The DERs technical maximum capacity is considered irrespective of power flow toward the transmission system. </w:t>
      </w:r>
    </w:p>
    <w:p w14:paraId="3CAEE4C9" w14:textId="5A790857" w:rsidR="00E52247" w:rsidRPr="002E3200" w:rsidRDefault="00E52247" w:rsidP="00E52247">
      <w:pPr>
        <w:ind w:left="720"/>
        <w:rPr>
          <w:rFonts w:ascii="Times New Roman" w:hAnsi="Times New Roman" w:cs="Times New Roman"/>
          <w:sz w:val="24"/>
          <w:szCs w:val="24"/>
        </w:rPr>
      </w:pPr>
      <w:r w:rsidRPr="002E3200">
        <w:rPr>
          <w:rFonts w:ascii="Times New Roman" w:hAnsi="Times New Roman" w:cs="Times New Roman"/>
          <w:sz w:val="24"/>
          <w:szCs w:val="24"/>
        </w:rPr>
        <w:t xml:space="preserve">(6) The distribution resourced plan shall include recommendations for utilizing the Integration Capacity Analysis to support planning and streamlining of interconnection for DERs. </w:t>
      </w:r>
    </w:p>
    <w:p w14:paraId="374430DB" w14:textId="7041E358" w:rsidR="00E52247" w:rsidRPr="002E3200" w:rsidRDefault="00E52247" w:rsidP="00E52247">
      <w:pPr>
        <w:rPr>
          <w:rFonts w:ascii="Times New Roman" w:hAnsi="Times New Roman" w:cs="Times New Roman"/>
          <w:sz w:val="24"/>
          <w:szCs w:val="24"/>
        </w:rPr>
      </w:pPr>
      <w:r w:rsidRPr="002E3200">
        <w:rPr>
          <w:rFonts w:ascii="Times New Roman" w:hAnsi="Times New Roman" w:cs="Times New Roman"/>
          <w:sz w:val="24"/>
          <w:szCs w:val="24"/>
        </w:rPr>
        <w:t xml:space="preserve">(b) The commission shall review each distribution resource plan proposal submitted by a utility and approve, or modify and approve, or deny each plan. </w:t>
      </w:r>
    </w:p>
    <w:p w14:paraId="2EF2E4E2" w14:textId="77777777" w:rsidR="00E52247" w:rsidRPr="002E3200" w:rsidRDefault="00E52247" w:rsidP="00E52247">
      <w:pPr>
        <w:rPr>
          <w:rFonts w:ascii="Times New Roman" w:hAnsi="Times New Roman" w:cs="Times New Roman"/>
          <w:sz w:val="24"/>
          <w:szCs w:val="24"/>
        </w:rPr>
      </w:pPr>
    </w:p>
    <w:sectPr w:rsidR="00E52247" w:rsidRPr="002E320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7FE24" w14:textId="77777777" w:rsidR="00AD2090" w:rsidRDefault="00AD2090" w:rsidP="00AD2090">
      <w:pPr>
        <w:spacing w:after="0" w:line="240" w:lineRule="auto"/>
      </w:pPr>
      <w:r>
        <w:separator/>
      </w:r>
    </w:p>
  </w:endnote>
  <w:endnote w:type="continuationSeparator" w:id="0">
    <w:p w14:paraId="50FAED0F" w14:textId="77777777" w:rsidR="00AD2090" w:rsidRDefault="00AD2090" w:rsidP="00AD2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E9107" w14:textId="77777777" w:rsidR="00AD2090" w:rsidRDefault="00AD2090" w:rsidP="00AD2090">
      <w:pPr>
        <w:spacing w:after="0" w:line="240" w:lineRule="auto"/>
      </w:pPr>
      <w:r>
        <w:separator/>
      </w:r>
    </w:p>
  </w:footnote>
  <w:footnote w:type="continuationSeparator" w:id="0">
    <w:p w14:paraId="7441FFF5" w14:textId="77777777" w:rsidR="00AD2090" w:rsidRDefault="00AD2090" w:rsidP="00AD20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74773C"/>
    <w:multiLevelType w:val="hybridMultilevel"/>
    <w:tmpl w:val="D63688F2"/>
    <w:lvl w:ilvl="0" w:tplc="3544FD6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3932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247"/>
    <w:rsid w:val="00001334"/>
    <w:rsid w:val="00027582"/>
    <w:rsid w:val="0003457D"/>
    <w:rsid w:val="00073A33"/>
    <w:rsid w:val="00077242"/>
    <w:rsid w:val="00085BD3"/>
    <w:rsid w:val="000940B8"/>
    <w:rsid w:val="000C7FD3"/>
    <w:rsid w:val="000D68E2"/>
    <w:rsid w:val="001123A5"/>
    <w:rsid w:val="00113467"/>
    <w:rsid w:val="00125685"/>
    <w:rsid w:val="001365CB"/>
    <w:rsid w:val="00140AC5"/>
    <w:rsid w:val="00144156"/>
    <w:rsid w:val="00144205"/>
    <w:rsid w:val="00146204"/>
    <w:rsid w:val="00170195"/>
    <w:rsid w:val="00184370"/>
    <w:rsid w:val="001A0B54"/>
    <w:rsid w:val="001B4ECC"/>
    <w:rsid w:val="001B793D"/>
    <w:rsid w:val="001C09CC"/>
    <w:rsid w:val="001F0646"/>
    <w:rsid w:val="001F3DB5"/>
    <w:rsid w:val="001F7C38"/>
    <w:rsid w:val="00210703"/>
    <w:rsid w:val="00241748"/>
    <w:rsid w:val="00241C5A"/>
    <w:rsid w:val="0025145C"/>
    <w:rsid w:val="00273952"/>
    <w:rsid w:val="002A6EED"/>
    <w:rsid w:val="002D5C76"/>
    <w:rsid w:val="002E3200"/>
    <w:rsid w:val="0031063F"/>
    <w:rsid w:val="00311FA8"/>
    <w:rsid w:val="003343C3"/>
    <w:rsid w:val="00345C33"/>
    <w:rsid w:val="00351D79"/>
    <w:rsid w:val="00363BA8"/>
    <w:rsid w:val="0038509A"/>
    <w:rsid w:val="003C6416"/>
    <w:rsid w:val="003C6B38"/>
    <w:rsid w:val="003C7870"/>
    <w:rsid w:val="003F51BF"/>
    <w:rsid w:val="00405558"/>
    <w:rsid w:val="00407A2D"/>
    <w:rsid w:val="00417FDB"/>
    <w:rsid w:val="00421682"/>
    <w:rsid w:val="00434824"/>
    <w:rsid w:val="00444C2A"/>
    <w:rsid w:val="004A7586"/>
    <w:rsid w:val="004C394D"/>
    <w:rsid w:val="004D6F0A"/>
    <w:rsid w:val="004F2E39"/>
    <w:rsid w:val="004F6A4A"/>
    <w:rsid w:val="0052515D"/>
    <w:rsid w:val="0053312B"/>
    <w:rsid w:val="00533838"/>
    <w:rsid w:val="00534ABF"/>
    <w:rsid w:val="00562645"/>
    <w:rsid w:val="00563121"/>
    <w:rsid w:val="00566BC9"/>
    <w:rsid w:val="005D7EE5"/>
    <w:rsid w:val="005E0150"/>
    <w:rsid w:val="005F28CB"/>
    <w:rsid w:val="005F4780"/>
    <w:rsid w:val="006054B6"/>
    <w:rsid w:val="00613335"/>
    <w:rsid w:val="00621399"/>
    <w:rsid w:val="006C770B"/>
    <w:rsid w:val="006C770F"/>
    <w:rsid w:val="006D11D8"/>
    <w:rsid w:val="006E4DA1"/>
    <w:rsid w:val="006E7E3C"/>
    <w:rsid w:val="006F1F23"/>
    <w:rsid w:val="006F55DA"/>
    <w:rsid w:val="006F7521"/>
    <w:rsid w:val="00714A0B"/>
    <w:rsid w:val="007258F4"/>
    <w:rsid w:val="00751679"/>
    <w:rsid w:val="00762363"/>
    <w:rsid w:val="007703DB"/>
    <w:rsid w:val="007A57C2"/>
    <w:rsid w:val="007A64DA"/>
    <w:rsid w:val="007B561C"/>
    <w:rsid w:val="007B6FD7"/>
    <w:rsid w:val="007D7DB5"/>
    <w:rsid w:val="007E6E38"/>
    <w:rsid w:val="007F0AE8"/>
    <w:rsid w:val="008009BE"/>
    <w:rsid w:val="008248D8"/>
    <w:rsid w:val="0082505B"/>
    <w:rsid w:val="0086143E"/>
    <w:rsid w:val="008A1B39"/>
    <w:rsid w:val="008A4D24"/>
    <w:rsid w:val="008C326C"/>
    <w:rsid w:val="008F59A9"/>
    <w:rsid w:val="00900F10"/>
    <w:rsid w:val="00906731"/>
    <w:rsid w:val="00935870"/>
    <w:rsid w:val="00954DC0"/>
    <w:rsid w:val="00964580"/>
    <w:rsid w:val="00986628"/>
    <w:rsid w:val="009B107E"/>
    <w:rsid w:val="009B17C5"/>
    <w:rsid w:val="009C29D8"/>
    <w:rsid w:val="009D2566"/>
    <w:rsid w:val="009F4B34"/>
    <w:rsid w:val="00A473C1"/>
    <w:rsid w:val="00A60C4B"/>
    <w:rsid w:val="00A909F4"/>
    <w:rsid w:val="00A97DCE"/>
    <w:rsid w:val="00AA61D3"/>
    <w:rsid w:val="00AB0EDA"/>
    <w:rsid w:val="00AC7368"/>
    <w:rsid w:val="00AD2090"/>
    <w:rsid w:val="00AD3D6D"/>
    <w:rsid w:val="00AE4E6E"/>
    <w:rsid w:val="00B95863"/>
    <w:rsid w:val="00BB3AC9"/>
    <w:rsid w:val="00BB516A"/>
    <w:rsid w:val="00BC1B71"/>
    <w:rsid w:val="00BC7F4A"/>
    <w:rsid w:val="00BD1065"/>
    <w:rsid w:val="00BE1918"/>
    <w:rsid w:val="00BF7C1E"/>
    <w:rsid w:val="00C00964"/>
    <w:rsid w:val="00C25B08"/>
    <w:rsid w:val="00C31AB3"/>
    <w:rsid w:val="00C41A22"/>
    <w:rsid w:val="00C6116F"/>
    <w:rsid w:val="00CB43AE"/>
    <w:rsid w:val="00CC70AE"/>
    <w:rsid w:val="00D003D3"/>
    <w:rsid w:val="00D06E9A"/>
    <w:rsid w:val="00D171DA"/>
    <w:rsid w:val="00D416FF"/>
    <w:rsid w:val="00D57759"/>
    <w:rsid w:val="00D605F7"/>
    <w:rsid w:val="00D6332A"/>
    <w:rsid w:val="00D7342C"/>
    <w:rsid w:val="00D75D2F"/>
    <w:rsid w:val="00D9251F"/>
    <w:rsid w:val="00D958D7"/>
    <w:rsid w:val="00DB1547"/>
    <w:rsid w:val="00DD01C0"/>
    <w:rsid w:val="00DD30E7"/>
    <w:rsid w:val="00E06E2D"/>
    <w:rsid w:val="00E15E51"/>
    <w:rsid w:val="00E23A2D"/>
    <w:rsid w:val="00E26968"/>
    <w:rsid w:val="00E32831"/>
    <w:rsid w:val="00E348E0"/>
    <w:rsid w:val="00E42078"/>
    <w:rsid w:val="00E423B8"/>
    <w:rsid w:val="00E43320"/>
    <w:rsid w:val="00E52247"/>
    <w:rsid w:val="00E62529"/>
    <w:rsid w:val="00E662B1"/>
    <w:rsid w:val="00E73952"/>
    <w:rsid w:val="00E925DC"/>
    <w:rsid w:val="00E93E10"/>
    <w:rsid w:val="00EA2330"/>
    <w:rsid w:val="00EB1580"/>
    <w:rsid w:val="00EB463A"/>
    <w:rsid w:val="00EC4A4A"/>
    <w:rsid w:val="00ED014D"/>
    <w:rsid w:val="00EE3C7F"/>
    <w:rsid w:val="00EF3633"/>
    <w:rsid w:val="00F30445"/>
    <w:rsid w:val="00F41130"/>
    <w:rsid w:val="00F43188"/>
    <w:rsid w:val="00F57FEE"/>
    <w:rsid w:val="00F6523B"/>
    <w:rsid w:val="00F72E79"/>
    <w:rsid w:val="00F74B36"/>
    <w:rsid w:val="00FB7DCF"/>
    <w:rsid w:val="00FC3912"/>
    <w:rsid w:val="00FE4033"/>
    <w:rsid w:val="0C8A325F"/>
    <w:rsid w:val="0D741335"/>
    <w:rsid w:val="40CF3729"/>
    <w:rsid w:val="5ABFD85C"/>
    <w:rsid w:val="64BAEB6A"/>
    <w:rsid w:val="7827F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1EB0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2247"/>
    <w:pPr>
      <w:ind w:left="720"/>
      <w:contextualSpacing/>
    </w:pPr>
  </w:style>
  <w:style w:type="paragraph" w:styleId="Header">
    <w:name w:val="header"/>
    <w:basedOn w:val="Normal"/>
    <w:link w:val="HeaderChar"/>
    <w:uiPriority w:val="99"/>
    <w:unhideWhenUsed/>
    <w:rsid w:val="00AD20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2090"/>
  </w:style>
  <w:style w:type="paragraph" w:styleId="Footer">
    <w:name w:val="footer"/>
    <w:basedOn w:val="Normal"/>
    <w:link w:val="FooterChar"/>
    <w:uiPriority w:val="99"/>
    <w:unhideWhenUsed/>
    <w:rsid w:val="00AD20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20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2023-06-09T19:27:00Z</dcterms:created>
  <dcterms:modified xsi:type="dcterms:W3CDTF">2023-06-09T20:35:00Z</dcterms:modified>
</cp:coreProperties>
</file>